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楷体" w:eastAsia="仿宋_GB2312"/>
          <w:b/>
          <w:bCs/>
          <w:kern w:val="0"/>
          <w:sz w:val="36"/>
          <w:szCs w:val="36"/>
        </w:rPr>
      </w:pPr>
      <w:r>
        <w:rPr>
          <w:rFonts w:hint="eastAsia" w:ascii="黑体" w:hAnsi="黑体" w:eastAsia="黑体" w:cs="黑体"/>
          <w:kern w:val="0"/>
          <w:sz w:val="32"/>
          <w:szCs w:val="32"/>
        </w:rPr>
        <w:t>附件</w:t>
      </w:r>
      <w:r>
        <w:rPr>
          <w:rFonts w:ascii="黑体" w:hAnsi="黑体" w:eastAsia="黑体" w:cs="黑体"/>
          <w:kern w:val="0"/>
          <w:sz w:val="32"/>
          <w:szCs w:val="32"/>
        </w:rPr>
        <w:t>1</w:t>
      </w:r>
    </w:p>
    <w:tbl>
      <w:tblPr>
        <w:tblStyle w:val="4"/>
        <w:tblW w:w="13263" w:type="dxa"/>
        <w:jc w:val="center"/>
        <w:tblLayout w:type="fixed"/>
        <w:tblCellMar>
          <w:top w:w="0" w:type="dxa"/>
          <w:left w:w="0" w:type="dxa"/>
          <w:bottom w:w="0" w:type="dxa"/>
          <w:right w:w="0" w:type="dxa"/>
        </w:tblCellMar>
      </w:tblPr>
      <w:tblGrid>
        <w:gridCol w:w="2175"/>
        <w:gridCol w:w="4350"/>
        <w:gridCol w:w="2176"/>
        <w:gridCol w:w="4562"/>
      </w:tblGrid>
      <w:tr>
        <w:tblPrEx>
          <w:tblCellMar>
            <w:top w:w="0" w:type="dxa"/>
            <w:left w:w="0" w:type="dxa"/>
            <w:bottom w:w="0" w:type="dxa"/>
            <w:right w:w="0" w:type="dxa"/>
          </w:tblCellMar>
        </w:tblPrEx>
        <w:trPr>
          <w:trHeight w:val="510" w:hRule="exact"/>
          <w:jc w:val="center"/>
        </w:trPr>
        <w:tc>
          <w:tcPr>
            <w:tcW w:w="13263" w:type="dxa"/>
            <w:gridSpan w:val="4"/>
            <w:tcBorders>
              <w:top w:val="nil"/>
              <w:left w:val="nil"/>
              <w:bottom w:val="nil"/>
              <w:right w:val="nil"/>
            </w:tcBorders>
            <w:tcMar>
              <w:top w:w="12" w:type="dxa"/>
              <w:left w:w="12" w:type="dxa"/>
              <w:right w:w="12" w:type="dxa"/>
            </w:tcMar>
            <w:vAlign w:val="center"/>
          </w:tcPr>
          <w:p>
            <w:pPr>
              <w:widowControl/>
              <w:jc w:val="center"/>
              <w:textAlignment w:val="center"/>
              <w:rPr>
                <w:rFonts w:ascii="华文中宋" w:hAnsi="华文中宋" w:eastAsia="华文中宋" w:cs="华文中宋"/>
                <w:b/>
                <w:color w:val="000000"/>
                <w:kern w:val="0"/>
                <w:sz w:val="30"/>
                <w:szCs w:val="30"/>
              </w:rPr>
            </w:pPr>
            <w:bookmarkStart w:id="0" w:name="_GoBack"/>
            <w:r>
              <w:rPr>
                <w:rFonts w:hint="eastAsia" w:ascii="华文中宋" w:hAnsi="华文中宋" w:eastAsia="华文中宋" w:cs="华文中宋"/>
                <w:b/>
                <w:color w:val="000000"/>
                <w:kern w:val="0"/>
                <w:sz w:val="30"/>
                <w:szCs w:val="30"/>
              </w:rPr>
              <w:t>四川省教育厅、省人力资源和社会保障厅公布的具有学前教育专业招生资格的中等职业学校名单</w:t>
            </w:r>
          </w:p>
          <w:bookmarkEnd w:id="0"/>
          <w:p>
            <w:pPr>
              <w:widowControl/>
              <w:jc w:val="center"/>
              <w:textAlignment w:val="center"/>
              <w:rPr>
                <w:rFonts w:ascii="华文中宋" w:hAnsi="华文中宋" w:eastAsia="华文中宋"/>
                <w:color w:val="000000"/>
                <w:sz w:val="36"/>
                <w:szCs w:val="36"/>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成都市（</w:t>
            </w:r>
            <w:r>
              <w:rPr>
                <w:rFonts w:ascii="华文仿宋" w:hAnsi="华文仿宋" w:eastAsia="华文仿宋" w:cs="华文仿宋"/>
                <w:b/>
                <w:bCs/>
                <w:color w:val="000000"/>
                <w:kern w:val="0"/>
                <w:sz w:val="24"/>
              </w:rPr>
              <w:t>45</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32"/>
                <w:szCs w:val="32"/>
              </w:rPr>
            </w:pPr>
          </w:p>
        </w:tc>
        <w:tc>
          <w:tcPr>
            <w:tcW w:w="6738" w:type="dxa"/>
            <w:gridSpan w:val="2"/>
            <w:tcBorders>
              <w:top w:val="nil"/>
              <w:left w:val="nil"/>
              <w:bottom w:val="nil"/>
              <w:right w:val="nil"/>
            </w:tcBorders>
            <w:tcMar>
              <w:top w:w="12" w:type="dxa"/>
              <w:left w:w="12" w:type="dxa"/>
              <w:right w:w="12" w:type="dxa"/>
            </w:tcMar>
            <w:vAlign w:val="center"/>
          </w:tcPr>
          <w:p>
            <w:pPr>
              <w:rPr>
                <w:rFonts w:ascii="华文仿宋" w:hAnsi="华文仿宋" w:eastAsia="华文仿宋"/>
                <w:color w:val="000000"/>
                <w:sz w:val="32"/>
                <w:szCs w:val="32"/>
              </w:rPr>
            </w:pPr>
          </w:p>
        </w:tc>
      </w:tr>
      <w:tr>
        <w:tblPrEx>
          <w:tblCellMar>
            <w:top w:w="0" w:type="dxa"/>
            <w:left w:w="0" w:type="dxa"/>
            <w:bottom w:w="0" w:type="dxa"/>
            <w:right w:w="0" w:type="dxa"/>
          </w:tblCellMar>
        </w:tblPrEx>
        <w:trPr>
          <w:trHeight w:val="648"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代码</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学校名称</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代码</w:t>
            </w:r>
          </w:p>
        </w:tc>
        <w:tc>
          <w:tcPr>
            <w:tcW w:w="4562" w:type="dxa"/>
            <w:tcBorders>
              <w:top w:val="single" w:color="000000" w:sz="4" w:space="0"/>
              <w:left w:val="single" w:color="auto" w:sz="4" w:space="0"/>
              <w:bottom w:val="single" w:color="000000" w:sz="4" w:space="0"/>
              <w:right w:val="single" w:color="000000" w:sz="4" w:space="0"/>
            </w:tcBorders>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学校名称</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51054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四川广播电视中等专业学校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四川省成都市青苏职业中专学校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51063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四川省成都市礼仪职业中学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成都汽车职业技术学校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51072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四川省经济管理学校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四川省崇州市职业中专学校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51074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四川省弘博中等专业学校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51176</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四川省成都市郫都区友爱职业技术学校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51083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四川理工技师学院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成都市现代制造职业技术学校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51086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四川矿产机电技师学院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51179</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成都经济技术开发区职业技术学校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51087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四川能投汇成技工学校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51180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成都棠湖科学技术学校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51090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中国第五冶金建设公司技工学校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51183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成都华夏旅游商务学校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51133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成都市洞子口职业高级中学校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51190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成都市武侯区亚细亚职业学校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51134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都江堰市职业中学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51198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成都机电工程学校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51135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四川省邛崃市职业高级中学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51208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成都翰林职业技术学校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51137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成都石化工业学校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51209</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成都指南针职业技术学校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四川省蒲江县职业中学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51212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四川科华高级技工学校（民办）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四川省大邑县职业高级中学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51215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成都市中山职业技术学校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成都市工程职业技术学校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51221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成都市技师学院</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四川省新津县职业高级中学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51222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成都铁路技工学校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成都电子信息学校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51223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成都五月花高级技工学校（民办）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成都市天府新区职业学校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51224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成都信息技术学校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四川省成都市中和职业中学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51250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成都城市建设技工学校（民办）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四川省双流建设职业技术学校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51251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成都成工科技工程技工学校（民办）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51149</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四川省金堂县职业高级中学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51254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青白江区技工学校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51153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成都市温江区燎原职业技术学校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51277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四川城市技师学院（民办）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51170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成都市现代职业技术学校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gridAfter w:val="2"/>
          <w:wAfter w:w="6738" w:type="dxa"/>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自贡市（</w:t>
            </w:r>
            <w:r>
              <w:rPr>
                <w:rFonts w:ascii="华文仿宋" w:hAnsi="华文仿宋" w:eastAsia="华文仿宋" w:cs="华文仿宋"/>
                <w:b/>
                <w:bCs/>
                <w:color w:val="000000"/>
                <w:kern w:val="0"/>
                <w:sz w:val="24"/>
              </w:rPr>
              <w:t>6</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52006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自贡职业技术学校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52021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富顺职业技术学校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52017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自贡市旅游职业高级中学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52032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自贡三星职业技术学校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52019</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四川省荣县职业高级中学校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52041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四川自贡市高级技工学校</w:t>
            </w: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攀枝花市（</w:t>
            </w:r>
            <w:r>
              <w:rPr>
                <w:rFonts w:ascii="华文仿宋" w:hAnsi="华文仿宋" w:eastAsia="华文仿宋" w:cs="华文仿宋"/>
                <w:b/>
                <w:bCs/>
                <w:color w:val="000000"/>
                <w:kern w:val="0"/>
                <w:sz w:val="24"/>
              </w:rPr>
              <w:t>1</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53008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攀枝花市经贸旅游学校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olor w:val="00000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泸州市（</w:t>
            </w:r>
            <w:r>
              <w:rPr>
                <w:rFonts w:ascii="华文仿宋" w:hAnsi="华文仿宋" w:eastAsia="华文仿宋" w:cs="华文仿宋"/>
                <w:b/>
                <w:bCs/>
                <w:color w:val="000000"/>
                <w:kern w:val="0"/>
                <w:sz w:val="24"/>
              </w:rPr>
              <w:t>10</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54012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泸州市职业技术学校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54029</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四川省古蔺县职业高级中学校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54022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四川省泸州市江阳职业高级中学校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54043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泸州市天宇中等职业技术学校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54023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四川省泸州市江南职业中学校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54047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泸州市电子机械学校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54024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四川省泸县建筑职业中专学校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54053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合江县少岷职业技术学校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54028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四川省叙永县职业高级中学校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54061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泸州市工业技工学校</w:t>
            </w: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德阳市（</w:t>
            </w:r>
            <w:r>
              <w:rPr>
                <w:rFonts w:ascii="华文仿宋" w:hAnsi="华文仿宋" w:eastAsia="华文仿宋" w:cs="华文仿宋"/>
                <w:b/>
                <w:bCs/>
                <w:color w:val="000000"/>
                <w:kern w:val="0"/>
                <w:sz w:val="24"/>
              </w:rPr>
              <w:t>2</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55013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四川省孝泉师范学校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55044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德阳市富民技校</w:t>
            </w:r>
            <w:r>
              <w:rPr>
                <w:rFonts w:ascii="华文仿宋" w:hAnsi="华文仿宋" w:eastAsia="华文仿宋" w:cs="华文仿宋"/>
                <w:color w:val="000000"/>
                <w:kern w:val="0"/>
                <w:sz w:val="22"/>
                <w:szCs w:val="22"/>
              </w:rPr>
              <w:t xml:space="preserve"> </w:t>
            </w:r>
            <w:r>
              <w:rPr>
                <w:rFonts w:hint="eastAsia" w:ascii="华文仿宋" w:hAnsi="华文仿宋" w:eastAsia="华文仿宋" w:cs="华文仿宋"/>
                <w:color w:val="000000"/>
                <w:kern w:val="0"/>
                <w:sz w:val="22"/>
                <w:szCs w:val="22"/>
              </w:rPr>
              <w:t>（民办）</w:t>
            </w: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2"/>
              </w:rPr>
            </w:pPr>
            <w:r>
              <w:rPr>
                <w:rFonts w:hint="eastAsia" w:ascii="华文仿宋" w:hAnsi="华文仿宋" w:eastAsia="华文仿宋" w:cs="华文仿宋"/>
                <w:b/>
                <w:bCs/>
                <w:color w:val="000000"/>
                <w:kern w:val="0"/>
                <w:sz w:val="22"/>
                <w:szCs w:val="22"/>
              </w:rPr>
              <w:t>绵阳市（</w:t>
            </w:r>
            <w:r>
              <w:rPr>
                <w:rFonts w:ascii="华文仿宋" w:hAnsi="华文仿宋" w:eastAsia="华文仿宋" w:cs="华文仿宋"/>
                <w:b/>
                <w:bCs/>
                <w:color w:val="000000"/>
                <w:kern w:val="0"/>
                <w:sz w:val="22"/>
                <w:szCs w:val="22"/>
              </w:rPr>
              <w:t>8</w:t>
            </w:r>
            <w:r>
              <w:rPr>
                <w:rFonts w:hint="eastAsia" w:ascii="华文仿宋" w:hAnsi="华文仿宋" w:eastAsia="华文仿宋" w:cs="华文仿宋"/>
                <w:b/>
                <w:bCs/>
                <w:color w:val="000000"/>
                <w:kern w:val="0"/>
                <w:sz w:val="22"/>
                <w:szCs w:val="22"/>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56014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四川幼儿师范高等专科学校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56067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江油市攀长钢技工学校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56019</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四川绵阳高级技工学校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56072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四川省建筑技工学校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56038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四川省三台县刘营职业高级中学校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56073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绵阳市机械电气工业学校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56044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四川省绵阳职业技术学校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56074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四川九洲技师学院</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华文仿宋" w:hAnsi="华文仿宋" w:eastAsia="华文仿宋" w:cs="华文仿宋"/>
                <w:color w:val="000000"/>
                <w:kern w:val="0"/>
                <w:sz w:val="22"/>
              </w:rPr>
            </w:pP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宋体"/>
                <w:color w:val="000000"/>
                <w:kern w:val="0"/>
                <w:sz w:val="24"/>
                <w:szCs w:val="24"/>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宋体"/>
                <w:color w:val="000000"/>
                <w:kern w:val="0"/>
                <w:sz w:val="24"/>
                <w:szCs w:val="24"/>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广元市（</w:t>
            </w:r>
            <w:r>
              <w:rPr>
                <w:rFonts w:ascii="华文仿宋" w:hAnsi="华文仿宋" w:eastAsia="华文仿宋" w:cs="华文仿宋"/>
                <w:b/>
                <w:bCs/>
                <w:color w:val="000000"/>
                <w:kern w:val="0"/>
                <w:sz w:val="24"/>
              </w:rPr>
              <w:t>3</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57013</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川北幼儿师范高等专科学校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57026</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四川省苍溪县职业高级中学</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57041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四川核工业技师学院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遂宁市（</w:t>
            </w:r>
            <w:r>
              <w:rPr>
                <w:rFonts w:ascii="华文仿宋" w:hAnsi="华文仿宋" w:eastAsia="华文仿宋" w:cs="华文仿宋"/>
                <w:b/>
                <w:bCs/>
                <w:color w:val="000000"/>
                <w:kern w:val="0"/>
                <w:sz w:val="24"/>
              </w:rPr>
              <w:t>5</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58005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遂宁市职业技术学校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58018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四川省遂宁市安居职业高级中学校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58015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四川省射洪县职业中专学校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58022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四川省蓬溪县中等职业技术学校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58025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遂宁应用高级技工学校（民办）</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内江市（</w:t>
            </w:r>
            <w:r>
              <w:rPr>
                <w:rFonts w:ascii="华文仿宋" w:hAnsi="华文仿宋" w:eastAsia="华文仿宋" w:cs="华文仿宋"/>
                <w:b/>
                <w:bCs/>
                <w:color w:val="000000"/>
                <w:kern w:val="0"/>
                <w:sz w:val="24"/>
              </w:rPr>
              <w:t>3</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59007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川南幼儿师范高等专科学校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59020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四川省隆昌市城关职业中学</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59062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内江市高级技工学校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乐山市（</w:t>
            </w:r>
            <w:r>
              <w:rPr>
                <w:rFonts w:ascii="华文仿宋" w:hAnsi="华文仿宋" w:eastAsia="华文仿宋" w:cs="华文仿宋"/>
                <w:b/>
                <w:bCs/>
                <w:color w:val="000000"/>
                <w:kern w:val="0"/>
                <w:sz w:val="24"/>
              </w:rPr>
              <w:t>13</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四川省乐山市第一职业高级中学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60020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四川省犍为职业高级中学</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四川省峨眉山市职业技术学校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60025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乐山市计算机学校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四川省井研县高级职业中学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60031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乐山市欣欣艺术职业学校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峨边彝族自治县职业高级中学校（职教中心）</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60032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乐山市旅游学校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马边彝族自治县碧桂园职业中学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60037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峨眉山市旅游学校（民办）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沐川县中等职业学校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60038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乐山市市中区振兴中等职业学校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60019</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夹江县云吟职业中学校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南充市（</w:t>
            </w:r>
            <w:r>
              <w:rPr>
                <w:rFonts w:ascii="华文仿宋" w:hAnsi="华文仿宋" w:eastAsia="华文仿宋" w:cs="华文仿宋"/>
                <w:b/>
                <w:bCs/>
                <w:color w:val="000000"/>
                <w:kern w:val="0"/>
                <w:sz w:val="24"/>
              </w:rPr>
              <w:t>7</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61001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南充职业技术学院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61021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四川慧明中等专业学校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61015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四川省南充师范学校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61082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南充技师学院（民办）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61016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四川省阆中师范学校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61085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南充兴光技工学校（民办）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61017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四川省南充外国语中等专业学校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宜宾市（</w:t>
            </w:r>
            <w:r>
              <w:rPr>
                <w:rFonts w:ascii="华文仿宋" w:hAnsi="华文仿宋" w:eastAsia="华文仿宋" w:cs="华文仿宋"/>
                <w:b/>
                <w:bCs/>
                <w:color w:val="000000"/>
                <w:kern w:val="0"/>
                <w:sz w:val="24"/>
              </w:rPr>
              <w:t>11</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62016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宜宾市叙州区柳嘉职业技术学校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62024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四川省筠连县职业技术学校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62017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宜宾市叙州区高场职业技术学校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62029</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四川省珙县职业技术学校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62018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四川省宜宾市南溪职业技术学校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62031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四川省宜宾市职业技术学校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62019</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四川省江安县职业技术学校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62033</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四川省宜宾市工业职业技术学校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62020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四川省长宁县职业技术学校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62034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四川省兴文县职业技术学校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62022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四川省高县职业技术学校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广安市（</w:t>
            </w:r>
            <w:r>
              <w:rPr>
                <w:rFonts w:ascii="华文仿宋" w:hAnsi="华文仿宋" w:eastAsia="华文仿宋" w:cs="华文仿宋"/>
                <w:b/>
                <w:bCs/>
                <w:color w:val="000000"/>
                <w:kern w:val="0"/>
                <w:sz w:val="24"/>
              </w:rPr>
              <w:t>5</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63014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四川省华蓥职业技术学校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63020</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四川省武胜职业中专学校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63015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四川省邻水县职业中学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63055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岳池县职业技术学校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63060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广安技师学院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达州市（</w:t>
            </w:r>
            <w:r>
              <w:rPr>
                <w:rFonts w:ascii="华文仿宋" w:hAnsi="华文仿宋" w:eastAsia="华文仿宋" w:cs="华文仿宋"/>
                <w:b/>
                <w:bCs/>
                <w:color w:val="000000"/>
                <w:kern w:val="0"/>
                <w:sz w:val="24"/>
              </w:rPr>
              <w:t>15</w:t>
            </w:r>
            <w:r>
              <w:rPr>
                <w:rFonts w:hint="eastAsia" w:ascii="华文仿宋" w:hAnsi="华文仿宋" w:eastAsia="华文仿宋" w:cs="华文仿宋"/>
                <w:b/>
                <w:bCs/>
                <w:color w:val="000000"/>
                <w:kern w:val="0"/>
                <w:sz w:val="24"/>
              </w:rPr>
              <w:t>所）</w:t>
            </w:r>
          </w:p>
        </w:tc>
        <w:tc>
          <w:tcPr>
            <w:tcW w:w="4350" w:type="dxa"/>
            <w:tcBorders>
              <w:top w:val="single" w:color="000000" w:sz="4" w:space="0"/>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c>
          <w:tcPr>
            <w:tcW w:w="6738" w:type="dxa"/>
            <w:gridSpan w:val="2"/>
            <w:tcBorders>
              <w:top w:val="single" w:color="000000" w:sz="4" w:space="0"/>
              <w:left w:val="nil"/>
              <w:bottom w:val="nil"/>
              <w:right w:val="nil"/>
            </w:tcBorders>
            <w:tcMar>
              <w:top w:w="12" w:type="dxa"/>
              <w:left w:w="12" w:type="dxa"/>
              <w:right w:w="12" w:type="dxa"/>
            </w:tcMar>
            <w:vAlign w:val="center"/>
          </w:tcPr>
          <w:p>
            <w:pP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64008</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四川省达州财贸学校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64038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四川省渠县职业中专学校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64021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达州市职业高级中学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64042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达州华西职业技术学校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64022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万源市职业高级中学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64045</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达州百岛湖职业技术学校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64026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四川省达县职业高级中学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64047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达州全星职业技术学校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64030</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四川省宣汉职业中专学校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64048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达州凤凰职业技术学校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64031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四川省宣汉昆池职业中学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64057</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达州升华职业技术学校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64035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大竹县职业中学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64058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达州蕚山职业技术学校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64055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四川省达州市高级技工学校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巴中市（</w:t>
            </w:r>
            <w:r>
              <w:rPr>
                <w:rFonts w:ascii="华文仿宋" w:hAnsi="华文仿宋" w:eastAsia="华文仿宋" w:cs="华文仿宋"/>
                <w:b/>
                <w:bCs/>
                <w:color w:val="000000"/>
                <w:kern w:val="0"/>
                <w:sz w:val="24"/>
              </w:rPr>
              <w:t>3</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65014</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南江县小河职业中学</w:t>
            </w:r>
          </w:p>
        </w:tc>
        <w:tc>
          <w:tcPr>
            <w:tcW w:w="2176" w:type="dxa"/>
            <w:vMerge w:val="restart"/>
            <w:tcBorders>
              <w:top w:val="single" w:color="000000" w:sz="4" w:space="0"/>
              <w:left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65037</w:t>
            </w:r>
          </w:p>
        </w:tc>
        <w:tc>
          <w:tcPr>
            <w:tcW w:w="4562" w:type="dxa"/>
            <w:vMerge w:val="restart"/>
            <w:tcBorders>
              <w:top w:val="single" w:color="000000" w:sz="4" w:space="0"/>
              <w:left w:val="single" w:color="auto" w:sz="4" w:space="0"/>
              <w:right w:val="single" w:color="000000" w:sz="4" w:space="0"/>
            </w:tcBorders>
            <w:vAlign w:val="center"/>
          </w:tcPr>
          <w:p>
            <w:pPr>
              <w:widowControl/>
              <w:spacing w:line="300" w:lineRule="exact"/>
              <w:jc w:val="center"/>
              <w:rPr>
                <w:rFonts w:hint="eastAsia" w:ascii="华文仿宋" w:hAnsi="华文仿宋" w:eastAsia="华文仿宋" w:cs="华文仿宋"/>
                <w:color w:val="000000"/>
                <w:kern w:val="0"/>
                <w:sz w:val="22"/>
                <w:szCs w:val="22"/>
              </w:rPr>
            </w:pPr>
            <w:r>
              <w:rPr>
                <w:rFonts w:hint="eastAsia" w:ascii="华文仿宋" w:hAnsi="华文仿宋" w:eastAsia="华文仿宋" w:cs="华文仿宋"/>
                <w:color w:val="000000"/>
                <w:kern w:val="0"/>
                <w:sz w:val="22"/>
                <w:szCs w:val="22"/>
              </w:rPr>
              <w:t>平昌鹰才中等职业技术学校（民办）</w:t>
            </w:r>
          </w:p>
          <w:p>
            <w:pPr>
              <w:widowControl/>
              <w:spacing w:line="300" w:lineRule="exact"/>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（平昌县职业中学，合并）</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65016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四川省通江县职业高级中学</w:t>
            </w:r>
          </w:p>
        </w:tc>
        <w:tc>
          <w:tcPr>
            <w:tcW w:w="2176" w:type="dxa"/>
            <w:vMerge w:val="continue"/>
            <w:tcBorders>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s="华文仿宋"/>
                <w:color w:val="000000"/>
                <w:kern w:val="0"/>
                <w:sz w:val="22"/>
              </w:rPr>
            </w:pPr>
          </w:p>
        </w:tc>
        <w:tc>
          <w:tcPr>
            <w:tcW w:w="4562" w:type="dxa"/>
            <w:vMerge w:val="continue"/>
            <w:tcBorders>
              <w:left w:val="single" w:color="auto" w:sz="4" w:space="0"/>
              <w:bottom w:val="single" w:color="000000" w:sz="4" w:space="0"/>
              <w:right w:val="single" w:color="000000" w:sz="4" w:space="0"/>
            </w:tcBorders>
            <w:vAlign w:val="center"/>
          </w:tcPr>
          <w:p>
            <w:pPr>
              <w:widowControl/>
              <w:jc w:val="left"/>
              <w:textAlignment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雅安市（</w:t>
            </w:r>
            <w:r>
              <w:rPr>
                <w:rFonts w:ascii="华文仿宋" w:hAnsi="华文仿宋" w:eastAsia="华文仿宋" w:cs="华文仿宋"/>
                <w:b/>
                <w:bCs/>
                <w:color w:val="000000"/>
                <w:kern w:val="0"/>
                <w:sz w:val="24"/>
              </w:rPr>
              <w:t>6</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66001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雅安职业技术学院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66011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雅安市职业高级中学</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66005</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四川省档案学校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66014</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四川省汉源县职业高级中学</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66006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四川省贸易学校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66016</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四川省天全职业高级中学</w:t>
            </w: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眉山市（</w:t>
            </w:r>
            <w:r>
              <w:rPr>
                <w:rFonts w:ascii="华文仿宋" w:hAnsi="华文仿宋" w:eastAsia="华文仿宋" w:cs="华文仿宋"/>
                <w:b/>
                <w:bCs/>
                <w:color w:val="000000"/>
                <w:kern w:val="0"/>
                <w:sz w:val="24"/>
              </w:rPr>
              <w:t>7</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67001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眉山职业技术学院</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67028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仁寿新科综合高中学校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67011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四川省东坡中等职业技术学校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67031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眉山电子职业技术学校（民办）</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67012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四川省仁寿县第二高级职业中学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67041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眉山工程技师学院</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67026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眉山科学技术学校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资阳市（</w:t>
            </w:r>
            <w:r>
              <w:rPr>
                <w:rFonts w:ascii="华文仿宋" w:hAnsi="华文仿宋" w:eastAsia="华文仿宋" w:cs="华文仿宋"/>
                <w:b/>
                <w:bCs/>
                <w:color w:val="000000"/>
                <w:kern w:val="0"/>
                <w:sz w:val="24"/>
              </w:rPr>
              <w:t>3</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68001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四川省资阳师范学校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68018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四川省安岳第一职业技术学校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68011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四川省资阳市雁江区职业技术学校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阿坝州（</w:t>
            </w:r>
            <w:r>
              <w:rPr>
                <w:rFonts w:ascii="华文仿宋" w:hAnsi="华文仿宋" w:eastAsia="华文仿宋" w:cs="华文仿宋"/>
                <w:b/>
                <w:bCs/>
                <w:color w:val="000000"/>
                <w:kern w:val="0"/>
                <w:sz w:val="24"/>
              </w:rPr>
              <w:t>2</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c>
          <w:tcPr>
            <w:tcW w:w="6738" w:type="dxa"/>
            <w:gridSpan w:val="2"/>
            <w:tcBorders>
              <w:top w:val="nil"/>
              <w:left w:val="nil"/>
              <w:bottom w:val="nil"/>
              <w:right w:val="nil"/>
            </w:tcBorders>
            <w:tcMar>
              <w:top w:w="12" w:type="dxa"/>
              <w:left w:w="12" w:type="dxa"/>
              <w:right w:w="12" w:type="dxa"/>
            </w:tcMar>
            <w:vAlign w:val="center"/>
          </w:tcPr>
          <w:p>
            <w:pP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69007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四川省威州民族师范学校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69008</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四川省马尔康民族师范学校</w:t>
            </w:r>
          </w:p>
        </w:tc>
      </w:tr>
      <w:tr>
        <w:tblPrEx>
          <w:tblCellMar>
            <w:top w:w="0" w:type="dxa"/>
            <w:left w:w="0" w:type="dxa"/>
            <w:bottom w:w="0" w:type="dxa"/>
            <w:right w:w="0" w:type="dxa"/>
          </w:tblCellMar>
        </w:tblPrEx>
        <w:trPr>
          <w:gridAfter w:val="2"/>
          <w:wAfter w:w="6738" w:type="dxa"/>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甘孜州（</w:t>
            </w:r>
            <w:r>
              <w:rPr>
                <w:rFonts w:ascii="华文仿宋" w:hAnsi="华文仿宋" w:eastAsia="华文仿宋" w:cs="华文仿宋"/>
                <w:b/>
                <w:bCs/>
                <w:color w:val="000000"/>
                <w:kern w:val="0"/>
                <w:sz w:val="24"/>
              </w:rPr>
              <w:t>1</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70007</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甘孜藏族自治州职业技术学校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华文仿宋" w:hAnsi="华文仿宋" w:eastAsia="华文仿宋"/>
                <w:color w:val="00000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华文仿宋" w:hAnsi="华文仿宋" w:eastAsia="华文仿宋"/>
                <w:color w:val="000000"/>
                <w:sz w:val="22"/>
              </w:rPr>
            </w:pPr>
          </w:p>
        </w:tc>
      </w:tr>
      <w:tr>
        <w:tblPrEx>
          <w:tblCellMar>
            <w:top w:w="0" w:type="dxa"/>
            <w:left w:w="0" w:type="dxa"/>
            <w:bottom w:w="0" w:type="dxa"/>
            <w:right w:w="0" w:type="dxa"/>
          </w:tblCellMar>
        </w:tblPrEx>
        <w:trPr>
          <w:gridAfter w:val="2"/>
          <w:wAfter w:w="6738" w:type="dxa"/>
          <w:trHeight w:val="510" w:hRule="exact"/>
          <w:jc w:val="center"/>
        </w:trPr>
        <w:tc>
          <w:tcPr>
            <w:tcW w:w="2175" w:type="dxa"/>
            <w:tcBorders>
              <w:top w:val="nil"/>
              <w:left w:val="nil"/>
              <w:bottom w:val="nil"/>
              <w:right w:val="nil"/>
            </w:tcBorders>
            <w:tcMar>
              <w:top w:w="12" w:type="dxa"/>
              <w:left w:w="12" w:type="dxa"/>
              <w:right w:w="12" w:type="dxa"/>
            </w:tcMar>
            <w:vAlign w:val="center"/>
          </w:tcPr>
          <w:p>
            <w:pPr>
              <w:widowControl/>
              <w:jc w:val="center"/>
              <w:textAlignment w:val="center"/>
              <w:rPr>
                <w:rFonts w:ascii="华文仿宋" w:hAnsi="华文仿宋" w:eastAsia="华文仿宋"/>
                <w:b/>
                <w:bCs/>
                <w:color w:val="000000"/>
                <w:sz w:val="24"/>
              </w:rPr>
            </w:pPr>
            <w:r>
              <w:rPr>
                <w:rFonts w:hint="eastAsia" w:ascii="华文仿宋" w:hAnsi="华文仿宋" w:eastAsia="华文仿宋" w:cs="华文仿宋"/>
                <w:b/>
                <w:bCs/>
                <w:color w:val="000000"/>
                <w:kern w:val="0"/>
                <w:sz w:val="24"/>
              </w:rPr>
              <w:t>凉山州（</w:t>
            </w:r>
            <w:r>
              <w:rPr>
                <w:rFonts w:ascii="华文仿宋" w:hAnsi="华文仿宋" w:eastAsia="华文仿宋" w:cs="华文仿宋"/>
                <w:b/>
                <w:bCs/>
                <w:color w:val="000000"/>
                <w:kern w:val="0"/>
                <w:sz w:val="24"/>
              </w:rPr>
              <w:t>5</w:t>
            </w:r>
            <w:r>
              <w:rPr>
                <w:rFonts w:hint="eastAsia" w:ascii="华文仿宋" w:hAnsi="华文仿宋" w:eastAsia="华文仿宋" w:cs="华文仿宋"/>
                <w:b/>
                <w:bCs/>
                <w:color w:val="000000"/>
                <w:kern w:val="0"/>
                <w:sz w:val="24"/>
              </w:rPr>
              <w:t>所）</w:t>
            </w:r>
          </w:p>
        </w:tc>
        <w:tc>
          <w:tcPr>
            <w:tcW w:w="4350" w:type="dxa"/>
            <w:tcBorders>
              <w:top w:val="nil"/>
              <w:left w:val="nil"/>
              <w:bottom w:val="nil"/>
              <w:right w:val="nil"/>
            </w:tcBorders>
            <w:tcMar>
              <w:top w:w="12" w:type="dxa"/>
              <w:left w:w="12" w:type="dxa"/>
              <w:right w:w="12" w:type="dxa"/>
            </w:tcMar>
            <w:vAlign w:val="center"/>
          </w:tcPr>
          <w:p>
            <w:pPr>
              <w:jc w:val="center"/>
              <w:rPr>
                <w:rFonts w:ascii="华文仿宋" w:hAnsi="华文仿宋" w:eastAsia="华文仿宋"/>
                <w:color w:val="000000"/>
                <w:sz w:val="22"/>
              </w:rPr>
            </w:pP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71001</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四川省彝文学校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71031</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西昌现代职业技术学校</w:t>
            </w:r>
            <w:r>
              <w:rPr>
                <w:rFonts w:ascii="华文仿宋" w:hAnsi="华文仿宋" w:eastAsia="华文仿宋" w:cs="华文仿宋"/>
                <w:color w:val="000000"/>
                <w:kern w:val="0"/>
                <w:sz w:val="22"/>
                <w:szCs w:val="22"/>
              </w:rPr>
              <w:t>(</w:t>
            </w:r>
            <w:r>
              <w:rPr>
                <w:rFonts w:hint="eastAsia" w:ascii="华文仿宋" w:hAnsi="华文仿宋" w:eastAsia="华文仿宋" w:cs="华文仿宋"/>
                <w:color w:val="000000"/>
                <w:kern w:val="0"/>
                <w:sz w:val="22"/>
                <w:szCs w:val="22"/>
              </w:rPr>
              <w:t>民办</w:t>
            </w:r>
            <w:r>
              <w:rPr>
                <w:rFonts w:ascii="华文仿宋" w:hAnsi="华文仿宋" w:eastAsia="华文仿宋" w:cs="华文仿宋"/>
                <w:color w:val="000000"/>
                <w:kern w:val="0"/>
                <w:sz w:val="22"/>
                <w:szCs w:val="22"/>
              </w:rPr>
              <w:t>)</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71006</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凉山民族师范学校</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71022</w:t>
            </w: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西昌交通学校</w:t>
            </w:r>
          </w:p>
        </w:tc>
      </w:tr>
      <w:tr>
        <w:tblPrEx>
          <w:tblCellMar>
            <w:top w:w="0" w:type="dxa"/>
            <w:left w:w="0" w:type="dxa"/>
            <w:bottom w:w="0" w:type="dxa"/>
            <w:right w:w="0" w:type="dxa"/>
          </w:tblCellMar>
        </w:tblPrEx>
        <w:trPr>
          <w:trHeight w:val="510" w:hRule="exact"/>
          <w:jc w:val="center"/>
        </w:trPr>
        <w:tc>
          <w:tcPr>
            <w:tcW w:w="2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ascii="华文仿宋" w:hAnsi="华文仿宋" w:eastAsia="华文仿宋" w:cs="华文仿宋"/>
                <w:color w:val="000000"/>
                <w:kern w:val="0"/>
                <w:sz w:val="22"/>
                <w:szCs w:val="22"/>
              </w:rPr>
              <w:t>71012</w:t>
            </w:r>
          </w:p>
        </w:tc>
        <w:tc>
          <w:tcPr>
            <w:tcW w:w="4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szCs w:val="22"/>
              </w:rPr>
              <w:t>四川省德昌县职业高级中学</w:t>
            </w:r>
          </w:p>
        </w:tc>
        <w:tc>
          <w:tcPr>
            <w:tcW w:w="21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p>
        </w:tc>
        <w:tc>
          <w:tcPr>
            <w:tcW w:w="456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p>
        </w:tc>
      </w:tr>
      <w:tr>
        <w:tblPrEx>
          <w:tblCellMar>
            <w:top w:w="0" w:type="dxa"/>
            <w:left w:w="0" w:type="dxa"/>
            <w:bottom w:w="0" w:type="dxa"/>
            <w:right w:w="0" w:type="dxa"/>
          </w:tblCellMar>
        </w:tblPrEx>
        <w:trPr>
          <w:trHeight w:val="510" w:hRule="exact"/>
          <w:jc w:val="center"/>
        </w:trPr>
        <w:tc>
          <w:tcPr>
            <w:tcW w:w="13263" w:type="dxa"/>
            <w:gridSpan w:val="4"/>
            <w:tcBorders>
              <w:top w:val="nil"/>
              <w:left w:val="nil"/>
              <w:bottom w:val="nil"/>
              <w:right w:val="nil"/>
            </w:tcBorders>
            <w:tcMar>
              <w:top w:w="12" w:type="dxa"/>
              <w:left w:w="12" w:type="dxa"/>
              <w:right w:w="12" w:type="dxa"/>
            </w:tcMar>
            <w:vAlign w:val="center"/>
          </w:tcPr>
          <w:p>
            <w:pPr>
              <w:widowControl/>
              <w:textAlignment w:val="center"/>
              <w:rPr>
                <w:rFonts w:ascii="华文仿宋" w:hAnsi="华文仿宋" w:eastAsia="华文仿宋" w:cs="华文仿宋"/>
                <w:b/>
                <w:bCs/>
                <w:color w:val="000000"/>
                <w:kern w:val="0"/>
                <w:sz w:val="24"/>
              </w:rPr>
            </w:pPr>
            <w:r>
              <w:rPr>
                <w:rFonts w:hint="eastAsia" w:ascii="华文仿宋" w:hAnsi="华文仿宋" w:eastAsia="华文仿宋" w:cs="华文仿宋"/>
                <w:b/>
                <w:bCs/>
                <w:color w:val="000000"/>
                <w:kern w:val="0"/>
                <w:sz w:val="24"/>
              </w:rPr>
              <w:t>高职院校中职附设班开设学前教育的学校有：</w:t>
            </w:r>
          </w:p>
          <w:p>
            <w:pPr>
              <w:widowControl/>
              <w:textAlignment w:val="center"/>
              <w:rPr>
                <w:rFonts w:ascii="华文仿宋" w:hAnsi="华文仿宋" w:eastAsia="华文仿宋" w:cs="华文仿宋"/>
                <w:b/>
                <w:bCs/>
                <w:color w:val="000000"/>
                <w:kern w:val="0"/>
                <w:sz w:val="24"/>
              </w:rPr>
            </w:pPr>
          </w:p>
          <w:p>
            <w:pPr>
              <w:widowControl/>
              <w:textAlignment w:val="center"/>
              <w:rPr>
                <w:rFonts w:ascii="华文仿宋" w:hAnsi="华文仿宋" w:eastAsia="华文仿宋"/>
                <w:b/>
                <w:bCs/>
                <w:color w:val="FF0000"/>
                <w:sz w:val="22"/>
              </w:rPr>
            </w:pPr>
          </w:p>
        </w:tc>
      </w:tr>
    </w:tbl>
    <w:tbl>
      <w:tblPr>
        <w:tblStyle w:val="4"/>
        <w:tblpPr w:leftFromText="180" w:rightFromText="180" w:vertAnchor="text" w:horzAnchor="margin" w:tblpXSpec="center" w:tblpY="229"/>
        <w:tblW w:w="13263" w:type="dxa"/>
        <w:tblInd w:w="0" w:type="dxa"/>
        <w:tblLayout w:type="fixed"/>
        <w:tblCellMar>
          <w:top w:w="0" w:type="dxa"/>
          <w:left w:w="0" w:type="dxa"/>
          <w:bottom w:w="0" w:type="dxa"/>
          <w:right w:w="0" w:type="dxa"/>
        </w:tblCellMar>
      </w:tblPr>
      <w:tblGrid>
        <w:gridCol w:w="3273"/>
        <w:gridCol w:w="3252"/>
        <w:gridCol w:w="3410"/>
        <w:gridCol w:w="3328"/>
      </w:tblGrid>
      <w:tr>
        <w:tblPrEx>
          <w:tblCellMar>
            <w:top w:w="0" w:type="dxa"/>
            <w:left w:w="0" w:type="dxa"/>
            <w:bottom w:w="0" w:type="dxa"/>
            <w:right w:w="0" w:type="dxa"/>
          </w:tblCellMar>
        </w:tblPrEx>
        <w:trPr>
          <w:trHeight w:val="510" w:hRule="exact"/>
        </w:trPr>
        <w:tc>
          <w:tcPr>
            <w:tcW w:w="3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四川科技职业学院（成都）</w:t>
            </w:r>
          </w:p>
        </w:tc>
        <w:tc>
          <w:tcPr>
            <w:tcW w:w="3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四川文化传媒职业学院（成都）</w:t>
            </w:r>
          </w:p>
        </w:tc>
        <w:tc>
          <w:tcPr>
            <w:tcW w:w="341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四川文轩职业学院（成都）</w:t>
            </w:r>
          </w:p>
        </w:tc>
        <w:tc>
          <w:tcPr>
            <w:tcW w:w="332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广安职业技术学院（广安）</w:t>
            </w:r>
          </w:p>
        </w:tc>
      </w:tr>
      <w:tr>
        <w:tblPrEx>
          <w:tblCellMar>
            <w:top w:w="0" w:type="dxa"/>
            <w:left w:w="0" w:type="dxa"/>
            <w:bottom w:w="0" w:type="dxa"/>
            <w:right w:w="0" w:type="dxa"/>
          </w:tblCellMar>
        </w:tblPrEx>
        <w:trPr>
          <w:trHeight w:val="510" w:hRule="exact"/>
        </w:trPr>
        <w:tc>
          <w:tcPr>
            <w:tcW w:w="3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巴中职业技术学院（巴中）</w:t>
            </w:r>
          </w:p>
        </w:tc>
        <w:tc>
          <w:tcPr>
            <w:tcW w:w="3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rPr>
            </w:pPr>
            <w:r>
              <w:rPr>
                <w:rFonts w:hint="eastAsia" w:ascii="华文仿宋" w:hAnsi="华文仿宋" w:eastAsia="华文仿宋" w:cs="华文仿宋"/>
                <w:color w:val="000000"/>
                <w:kern w:val="0"/>
                <w:sz w:val="22"/>
              </w:rPr>
              <w:t>眉山药科职业学院（眉山）</w:t>
            </w:r>
          </w:p>
        </w:tc>
        <w:tc>
          <w:tcPr>
            <w:tcW w:w="341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rPr>
                <w:rFonts w:ascii="华文仿宋" w:hAnsi="华文仿宋" w:eastAsia="华文仿宋" w:cs="华文仿宋"/>
                <w:color w:val="000000"/>
                <w:kern w:val="0"/>
                <w:sz w:val="22"/>
                <w:highlight w:val="yellow"/>
              </w:rPr>
            </w:pPr>
            <w:r>
              <w:rPr>
                <w:rFonts w:hint="eastAsia" w:ascii="华文仿宋" w:hAnsi="华文仿宋" w:eastAsia="华文仿宋" w:cs="华文仿宋"/>
                <w:color w:val="000000"/>
                <w:kern w:val="0"/>
                <w:sz w:val="22"/>
              </w:rPr>
              <w:t>四川应用技术职业学院（凉山）</w:t>
            </w:r>
          </w:p>
        </w:tc>
        <w:tc>
          <w:tcPr>
            <w:tcW w:w="332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华文仿宋" w:hAnsi="华文仿宋" w:eastAsia="华文仿宋" w:cs="华文仿宋"/>
                <w:color w:val="000000"/>
                <w:kern w:val="0"/>
                <w:sz w:val="22"/>
                <w:highlight w:val="yellow"/>
              </w:rPr>
            </w:pPr>
          </w:p>
        </w:tc>
      </w:tr>
    </w:tbl>
    <w:p>
      <w:pPr>
        <w:widowControl/>
        <w:spacing w:line="600" w:lineRule="exact"/>
        <w:jc w:val="left"/>
      </w:pPr>
      <w:r>
        <w:rPr>
          <w:rFonts w:hint="eastAsia"/>
        </w:rPr>
        <w:t xml:space="preserve">  </w:t>
      </w: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7"/>
    <w:rsid w:val="00043F86"/>
    <w:rsid w:val="000759FA"/>
    <w:rsid w:val="00083015"/>
    <w:rsid w:val="0013736D"/>
    <w:rsid w:val="00155314"/>
    <w:rsid w:val="00161F18"/>
    <w:rsid w:val="00167225"/>
    <w:rsid w:val="00174188"/>
    <w:rsid w:val="001E67EF"/>
    <w:rsid w:val="00243617"/>
    <w:rsid w:val="00252E94"/>
    <w:rsid w:val="00270CD2"/>
    <w:rsid w:val="00277C87"/>
    <w:rsid w:val="002D676F"/>
    <w:rsid w:val="002F4770"/>
    <w:rsid w:val="0036201B"/>
    <w:rsid w:val="00367999"/>
    <w:rsid w:val="0037023F"/>
    <w:rsid w:val="003E4F71"/>
    <w:rsid w:val="00417558"/>
    <w:rsid w:val="00441404"/>
    <w:rsid w:val="00452243"/>
    <w:rsid w:val="0049667C"/>
    <w:rsid w:val="005011F4"/>
    <w:rsid w:val="00517324"/>
    <w:rsid w:val="005F161E"/>
    <w:rsid w:val="00657111"/>
    <w:rsid w:val="006B3334"/>
    <w:rsid w:val="00775D6F"/>
    <w:rsid w:val="007A77DC"/>
    <w:rsid w:val="007F6761"/>
    <w:rsid w:val="007F79B2"/>
    <w:rsid w:val="008213EE"/>
    <w:rsid w:val="008404B7"/>
    <w:rsid w:val="00846B39"/>
    <w:rsid w:val="008C4807"/>
    <w:rsid w:val="00956465"/>
    <w:rsid w:val="0098092C"/>
    <w:rsid w:val="0099780C"/>
    <w:rsid w:val="009B2A31"/>
    <w:rsid w:val="00AE4AE1"/>
    <w:rsid w:val="00AE56EE"/>
    <w:rsid w:val="00AF246C"/>
    <w:rsid w:val="00B238B3"/>
    <w:rsid w:val="00B50F4D"/>
    <w:rsid w:val="00B77D6F"/>
    <w:rsid w:val="00BF0DF7"/>
    <w:rsid w:val="00C0121A"/>
    <w:rsid w:val="00C04965"/>
    <w:rsid w:val="00C1748F"/>
    <w:rsid w:val="00C47A08"/>
    <w:rsid w:val="00C71885"/>
    <w:rsid w:val="00C8327A"/>
    <w:rsid w:val="00CA1264"/>
    <w:rsid w:val="00CC731F"/>
    <w:rsid w:val="00D8416D"/>
    <w:rsid w:val="00F83B72"/>
    <w:rsid w:val="00F85B12"/>
    <w:rsid w:val="00FE36F5"/>
    <w:rsid w:val="08D265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sz w:val="18"/>
      <w:szCs w:val="18"/>
    </w:rPr>
  </w:style>
  <w:style w:type="character" w:customStyle="1" w:styleId="7">
    <w:name w:val="页脚 Char"/>
    <w:basedOn w:val="5"/>
    <w:link w:val="2"/>
    <w:semiHidden/>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535</Words>
  <Characters>3056</Characters>
  <Lines>25</Lines>
  <Paragraphs>7</Paragraphs>
  <TotalTime>47</TotalTime>
  <ScaleCrop>false</ScaleCrop>
  <LinksUpToDate>false</LinksUpToDate>
  <CharactersWithSpaces>3584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2019-08-30T01:30:00Z</dcterms:created>
  <dc:creator>Administrator</dc:creator>
  <cp:lastModifiedBy>Administrator</cp:lastModifiedBy>
  <dcterms:modified xsi:type="dcterms:W3CDTF">2020-09-08T08:12:57Z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